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F" w:rsidRPr="002C42AB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42AB">
        <w:rPr>
          <w:rFonts w:ascii="Times New Roman" w:hAnsi="Times New Roman" w:cs="Times New Roman"/>
          <w:sz w:val="24"/>
          <w:szCs w:val="24"/>
        </w:rPr>
        <w:t>Приложение №</w:t>
      </w:r>
      <w:r w:rsidR="003A6045"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FD6CC5">
        <w:rPr>
          <w:rFonts w:ascii="Times New Roman" w:hAnsi="Times New Roman" w:cs="Times New Roman"/>
          <w:sz w:val="24"/>
          <w:szCs w:val="24"/>
        </w:rPr>
        <w:t>9</w:t>
      </w: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  <w:r w:rsidR="00855001">
        <w:rPr>
          <w:rFonts w:ascii="Times New Roman" w:hAnsi="Times New Roman" w:cs="Times New Roman"/>
          <w:sz w:val="24"/>
          <w:szCs w:val="24"/>
        </w:rPr>
        <w:t>на 2020 год</w:t>
      </w: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044B9F" w:rsidRDefault="00FD6CC5" w:rsidP="000C6B0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резервов предстоящих расходов</w:t>
      </w:r>
    </w:p>
    <w:p w:rsidR="00FD6CC5" w:rsidRDefault="00FD6CC5" w:rsidP="000C6B0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C5" w:rsidRDefault="00FD6CC5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CC5">
        <w:rPr>
          <w:rFonts w:ascii="Times New Roman" w:hAnsi="Times New Roman" w:cs="Times New Roman"/>
          <w:sz w:val="24"/>
          <w:szCs w:val="24"/>
        </w:rPr>
        <w:t>Формирование резервов предстоящих расходов осу</w:t>
      </w:r>
      <w:r>
        <w:rPr>
          <w:rFonts w:ascii="Times New Roman" w:hAnsi="Times New Roman" w:cs="Times New Roman"/>
          <w:sz w:val="24"/>
          <w:szCs w:val="24"/>
        </w:rPr>
        <w:t>ществляется в целях равномерного отнесения предстоящих расходов и платежей на финансовый результат учреждения по обязательствам, не определенным по величине и (или) времени исполнения.</w:t>
      </w:r>
    </w:p>
    <w:p w:rsidR="00FD6CC5" w:rsidRDefault="00FD6CC5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 создаются: резерв для предстоящей оплаты отпусков за фактически отработанное время, резерв на оплату обязательств, по которым не поступили расчетные документы, резерв на оплату расходов, возникающих из претензионных требований.</w:t>
      </w:r>
    </w:p>
    <w:p w:rsidR="00FD6CC5" w:rsidRDefault="00FD6CC5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Оценочное обязательство в виде резерва для предстоящей оплаты отпусков за фактически отработанное время (далее – резерв на оплату отпусков) определяется ежегодно на последний день месяца отчетного года, исходя из количества дней неиспользованного отпуска всеми работниками учреждения на указанную дату, на основании информации, представленной кадровой службой.</w:t>
      </w:r>
    </w:p>
    <w:p w:rsidR="004E672F" w:rsidRDefault="004E672F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Резерв на оплату отпусков рассчитывается ежегодно как сумма оплаты отпусков работникам за фактически отработанное время на дату расчета (на 31 декабря текущего года)</w:t>
      </w:r>
      <w:r w:rsidR="00E41423">
        <w:rPr>
          <w:rFonts w:ascii="Times New Roman" w:hAnsi="Times New Roman" w:cs="Times New Roman"/>
          <w:sz w:val="24"/>
          <w:szCs w:val="24"/>
        </w:rPr>
        <w:t xml:space="preserve">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расходов на оплату предстоящих отпусков определяется по следующей формуле: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на оплату отпусков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– общее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использованных всеми работниками дней отпуска за период с начала работы на дату расчета (конец отчетного года);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средняя заработная плата по всем работникам учреждения в целом.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на уплату страховых взносов рассчитывается с учетом методики расчета резерва на оплату отпусков в среднем по учреждению: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зн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ставка страховых взносов.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величина резерва на оплату предстоящих отпусков складывается из величины резерва на оплату отпусков и резерва страховых взносов.</w:t>
      </w:r>
    </w:p>
    <w:p w:rsidR="004A3EAE" w:rsidRDefault="004A3EAE" w:rsidP="004A3EA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п.11 Федерального стандарта бухгалтерского учета для организаций государственного сектора «Доходы», утвержденного приказом Министерства финансов РФ от 27.02.2018 № 32н, сомнительной является задолженность, не исполненная должником (плательщиком) в срок и не соответствующая критериям признания актива.</w:t>
      </w:r>
    </w:p>
    <w:p w:rsidR="004A3EAE" w:rsidRDefault="004A3EAE" w:rsidP="004A3EA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по сомнительной задолженности формируется в бюджетном учете учреждения на счете 4.401.60.000 «Резервы предстоящих расходов» (п.302.1 Инструкции № 157н), предназначенном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 не определенным по величине и (или) времени исполнения.</w:t>
      </w:r>
    </w:p>
    <w:p w:rsidR="004A3EAE" w:rsidRDefault="004A3EAE" w:rsidP="004A3EA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резерва по сомнительным долгам определяется по результатам проведенной на последнее число отчетного период (31 декабря) инвентаризации дебиторской задолженности и исчисляется следующим образом:</w:t>
      </w:r>
    </w:p>
    <w:p w:rsidR="004A3EAE" w:rsidRDefault="004A3EAE" w:rsidP="004A3EA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сомнительной задолженности со сроком возникновения свыше 90 календарных дней – в сумму создаваемого резерва включается полная сумма выявленной на основании инвентаризации задолженности;</w:t>
      </w:r>
    </w:p>
    <w:p w:rsidR="004A3EAE" w:rsidRDefault="004A3EAE" w:rsidP="004A3EA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сомнительной задолженности со сроком возникновения от 45 до 90 календарных дней (включительно) – в сумму резерва включается 50 процентов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выявленной на основании инвентаризации задолженности;</w:t>
      </w:r>
    </w:p>
    <w:p w:rsidR="004A3EAE" w:rsidRDefault="004A3EAE" w:rsidP="004A3EA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сомнительной задолженности со сроком возникновения до 45 календарных дней – не увеличивают сумму создаваемого резерва.</w:t>
      </w:r>
    </w:p>
    <w:p w:rsidR="004A3EAE" w:rsidRDefault="004A3EAE" w:rsidP="004A3EA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принятии решения комиссией по поступлению и выбытию активов о признании задолженности нереальной к взысканию (безнадежной), такая задолженность списывается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с одновременным уменьшением резерва по сомнительным долгам.</w:t>
      </w:r>
    </w:p>
    <w:p w:rsidR="004A3EAE" w:rsidRDefault="004A3EAE" w:rsidP="004A3EA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резерва по сомнительным долгам, исчисленного на отчетную дату по правилам, Установленным первым абзацем настоящего пункта, сравнивается с суммой остатка резерва, который определяется как разница между суммой резерва, исчисленного на предыдущую отчетную дату и суммой безнадежных долгов, возникших после предыдущей отчетной даты.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на оплату обязательств, по которым не поступили расчетные документы (далее – резерв на оплату обязательств) формируется с целью оплаты фактически поставленных товаров, произведенных работ, оказанных услуг по контрактам, договорам, по которым в установленный срок не поступили расчетные документы.</w:t>
      </w:r>
    </w:p>
    <w:p w:rsidR="00E41423" w:rsidRDefault="00E41423" w:rsidP="000C6B0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Оценочное обязательство в виде резерва на оплату обязательств определяется ежегодно на последний</w:t>
      </w:r>
      <w:r w:rsidR="004A3EAE">
        <w:rPr>
          <w:rFonts w:ascii="Times New Roman" w:hAnsi="Times New Roman" w:cs="Times New Roman"/>
          <w:sz w:val="24"/>
          <w:szCs w:val="24"/>
        </w:rPr>
        <w:t xml:space="preserve"> день месяца отчетного года, исх</w:t>
      </w:r>
      <w:r>
        <w:rPr>
          <w:rFonts w:ascii="Times New Roman" w:hAnsi="Times New Roman" w:cs="Times New Roman"/>
          <w:sz w:val="24"/>
          <w:szCs w:val="24"/>
        </w:rPr>
        <w:t>одя из о</w:t>
      </w:r>
      <w:r w:rsidR="004A3EAE">
        <w:rPr>
          <w:rFonts w:ascii="Times New Roman" w:hAnsi="Times New Roman" w:cs="Times New Roman"/>
          <w:sz w:val="24"/>
          <w:szCs w:val="24"/>
        </w:rPr>
        <w:t>бщего объема принятых товаров, работ или услуг, подлежащих оплате.</w:t>
      </w:r>
    </w:p>
    <w:sectPr w:rsidR="00E41423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44B9F"/>
    <w:rsid w:val="00044B9F"/>
    <w:rsid w:val="000C6B0C"/>
    <w:rsid w:val="002C1E3A"/>
    <w:rsid w:val="002C42AB"/>
    <w:rsid w:val="003A6045"/>
    <w:rsid w:val="003B7A9F"/>
    <w:rsid w:val="004A3EAE"/>
    <w:rsid w:val="004E672F"/>
    <w:rsid w:val="00532528"/>
    <w:rsid w:val="00855001"/>
    <w:rsid w:val="008B6B3C"/>
    <w:rsid w:val="00D03C2F"/>
    <w:rsid w:val="00E069EF"/>
    <w:rsid w:val="00E41423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1098-1F55-43AC-AF3D-CE36DF84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GLBuh</cp:lastModifiedBy>
  <cp:revision>7</cp:revision>
  <dcterms:created xsi:type="dcterms:W3CDTF">2015-11-12T00:29:00Z</dcterms:created>
  <dcterms:modified xsi:type="dcterms:W3CDTF">2020-06-30T22:02:00Z</dcterms:modified>
</cp:coreProperties>
</file>